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2616" w14:textId="77777777" w:rsidR="00717097" w:rsidRPr="000C4FC1" w:rsidRDefault="00717097" w:rsidP="00717097">
      <w:pPr>
        <w:keepNext/>
        <w:keepLines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Anexo B-4</w:t>
      </w:r>
    </w:p>
    <w:p w14:paraId="5CC7EA17" w14:textId="77777777" w:rsidR="00717097" w:rsidRPr="000C4FC1" w:rsidRDefault="00717097" w:rsidP="00717097">
      <w:pPr>
        <w:keepNext/>
        <w:keepLines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Documentos mínimos para la evaluación de la capacidad</w:t>
      </w:r>
    </w:p>
    <w:p w14:paraId="7C6C54DC" w14:textId="77777777" w:rsidR="00717097" w:rsidRPr="000C4FC1" w:rsidRDefault="00717097" w:rsidP="00717097">
      <w:pPr>
        <w:keepNext/>
        <w:keepLines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[Los proponentes deberán presentarlos y el revisor deberá evaluarlos] </w:t>
      </w: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 </w:t>
      </w:r>
    </w:p>
    <w:p w14:paraId="63007A53" w14:textId="77777777" w:rsidR="00717097" w:rsidRPr="000C4FC1" w:rsidRDefault="00717097" w:rsidP="00717097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</w:p>
    <w:p w14:paraId="2461AC7A" w14:textId="77777777" w:rsidR="00717097" w:rsidRPr="000C4FC1" w:rsidRDefault="00717097" w:rsidP="00717097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>Convocatoria de propuestas</w:t>
      </w:r>
    </w:p>
    <w:p w14:paraId="5222947E" w14:textId="77777777" w:rsidR="00717097" w:rsidRPr="000C4FC1" w:rsidRDefault="00717097" w:rsidP="00717097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</w:pPr>
      <w:r w:rsidRPr="000C4FC1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</w:rPr>
        <w:t xml:space="preserve">Descripción de los servicios </w:t>
      </w:r>
    </w:p>
    <w:p w14:paraId="1DE2A42C" w14:textId="31D43414" w:rsidR="00717097" w:rsidRPr="006711FD" w:rsidRDefault="00717097" w:rsidP="00717097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</w:pPr>
      <w:r w:rsidRPr="006711FD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  <w:t>Número de CFP</w:t>
      </w:r>
      <w:r w:rsidR="006711FD" w:rsidRPr="006711FD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  <w:t>: UNW-AR</w:t>
      </w:r>
      <w:r w:rsidR="006711FD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  <w:t>G-202</w:t>
      </w:r>
      <w:r w:rsidR="00EE4EF5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  <w:t>5</w:t>
      </w:r>
      <w:r w:rsidR="006711FD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  <w:t>-001</w:t>
      </w:r>
    </w:p>
    <w:p w14:paraId="680FB0CE" w14:textId="77777777" w:rsidR="006711FD" w:rsidRPr="006711FD" w:rsidRDefault="006711FD" w:rsidP="00717097">
      <w:pPr>
        <w:keepNext/>
        <w:keepLines/>
        <w:tabs>
          <w:tab w:val="center" w:pos="4320"/>
          <w:tab w:val="right" w:pos="8640"/>
        </w:tabs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pt-BR"/>
        </w:rPr>
      </w:pPr>
    </w:p>
    <w:tbl>
      <w:tblPr>
        <w:tblStyle w:val="Tablaconcuadrcul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505"/>
        <w:gridCol w:w="2280"/>
      </w:tblGrid>
      <w:tr w:rsidR="00717097" w14:paraId="40E4C608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0F03F" w14:textId="77777777" w:rsidR="00717097" w:rsidRDefault="00717097" w:rsidP="003B602F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  <w:t>Documento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D6691" w14:textId="77777777" w:rsidR="00717097" w:rsidRDefault="00717097" w:rsidP="003B602F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/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CA"/>
              </w:rPr>
              <w:t>Opcional</w:t>
            </w:r>
            <w:proofErr w:type="spellEnd"/>
          </w:p>
        </w:tc>
      </w:tr>
      <w:tr w:rsidR="00717097" w14:paraId="18328A90" w14:textId="77777777" w:rsidTr="003B602F">
        <w:trPr>
          <w:trHeight w:val="300"/>
        </w:trPr>
        <w:tc>
          <w:tcPr>
            <w:tcW w:w="8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DF667" w14:textId="6E92C365" w:rsidR="00717097" w:rsidRDefault="006711FD" w:rsidP="003B602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Gobernanza</w:t>
            </w:r>
            <w:proofErr w:type="spellEnd"/>
            <w:r w:rsidR="00717097"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, Gestión y Técnica</w:t>
            </w:r>
          </w:p>
        </w:tc>
      </w:tr>
      <w:tr w:rsidR="00717097" w14:paraId="6610123A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A722E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 Documentación de registro legal de la organización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B2D92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09E9828A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83342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Reglas de gobierno de la organización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32BF1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3FA845D2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18E45" w14:textId="77777777" w:rsidR="00717097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Organigrama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 de la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organización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BD85E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574D0F14" w14:textId="77777777" w:rsidTr="003B602F">
        <w:trPr>
          <w:trHeight w:val="195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B618E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Lista de gestión clave en la organización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A5D60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1D3D7986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85EFD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CV del personal clave de la organización que se propone para colaborar con ONU Mujeres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0D8E3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1A788451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BC34C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Detalles del marco de política antifraude de la organización (que deberá ser coherente con la política antifraude de ONU Mujeres)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02E98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0A3B4B42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8DE16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Detalles del marco de políticas de prevención y atención de la explotación y abusos sexuales de la organización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CB07B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Opcional</w:t>
            </w:r>
            <w:proofErr w:type="spellEnd"/>
          </w:p>
        </w:tc>
      </w:tr>
      <w:tr w:rsidR="00717097" w14:paraId="647658E8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2DE06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Documentación que acredite la capacitación brindada por la organización a sus empleados y personal asociado sobre prevención y respuesta a situaciones de EAS.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C44C1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</w:tr>
      <w:tr w:rsidR="00717097" w14:paraId="216A13F3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DB059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Documentos de políticas y procedimientos de la organización con respecto a la concesión de subvenciones (si las actividades de concesión de subvenciones están incluidas en los Términos de Referencia de ONU Mujeres de la convocatoria de propuestas)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307AB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71C696FF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C093F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Política y procedimiento de la organización para seleccionar socios (si se van a utilizar </w:t>
            </w:r>
            <w:proofErr w:type="spellStart"/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subsocios</w:t>
            </w:r>
            <w:proofErr w:type="spellEnd"/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BAA08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706D3392" w14:textId="77777777" w:rsidTr="003B602F">
        <w:trPr>
          <w:trHeight w:val="300"/>
        </w:trPr>
        <w:tc>
          <w:tcPr>
            <w:tcW w:w="8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BA747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</w:pPr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 xml:space="preserve">Administración y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Finanzas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 xml:space="preserve"> </w:t>
            </w:r>
          </w:p>
        </w:tc>
      </w:tr>
      <w:tr w:rsidR="00717097" w14:paraId="4719545E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04DA5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Normas administrativas y financieras de la organización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F721C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3D7F369E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67CD5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Detalles del marco de control interno de la organización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FB353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215BF931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F1F78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Estados financieros auditados de la organización durante los últimos 3 años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710CA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5E7E1AAE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37E2D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Lista de bancos en los que se mantienen cuentas bancarias organizacionales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C7916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4690895B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26F50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Nombre de los auditores externos de la organización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50B54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Opcional</w:t>
            </w:r>
            <w:proofErr w:type="spellEnd"/>
          </w:p>
        </w:tc>
      </w:tr>
      <w:tr w:rsidR="00717097" w14:paraId="34CE7220" w14:textId="77777777" w:rsidTr="003B602F">
        <w:trPr>
          <w:trHeight w:val="300"/>
        </w:trPr>
        <w:tc>
          <w:tcPr>
            <w:tcW w:w="8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23B01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Adquisiciones</w:t>
            </w:r>
            <w:proofErr w:type="spellEnd"/>
          </w:p>
        </w:tc>
      </w:tr>
      <w:tr w:rsidR="00717097" w14:paraId="3D923F86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D0A84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Política/manual de adquisiciones de la organización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9626F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72C9D43C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BD39E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Plantillas de los documentos de solicitud para la adquisición de bienes/servicios (por ejemplo, solicitud de cotización (FRQ), solicitud de propuesta (RFP), etc.) utilizados por la organización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2295E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0A0FEA84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000E0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Lista de los principales proveedores/vendedores de la organización y copias de sus contratos, incluida evidencia de sus procesos de selección.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E6D9E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0797522B" w14:textId="77777777" w:rsidTr="003B602F">
        <w:trPr>
          <w:trHeight w:val="300"/>
        </w:trPr>
        <w:tc>
          <w:tcPr>
            <w:tcW w:w="8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9290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Relación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 xml:space="preserve"> con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>clientes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val="en-CA"/>
              </w:rPr>
              <w:t xml:space="preserve"> </w:t>
            </w:r>
          </w:p>
        </w:tc>
      </w:tr>
      <w:tr w:rsidR="00717097" w14:paraId="26033590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7E368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Lista de principales clientes/donantes de la organización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F7EE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3967E5BF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A8F74" w14:textId="77777777" w:rsidR="00717097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Dos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referencias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 por </w:t>
            </w: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organización</w:t>
            </w:r>
            <w:proofErr w:type="spellEnd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E538B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  <w:tr w:rsidR="00717097" w14:paraId="440A32B0" w14:textId="77777777" w:rsidTr="003B602F">
        <w:trPr>
          <w:trHeight w:val="300"/>
        </w:trPr>
        <w:tc>
          <w:tcPr>
            <w:tcW w:w="6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59997" w14:textId="77777777" w:rsidR="00717097" w:rsidRPr="000C4FC1" w:rsidRDefault="00717097" w:rsidP="003B602F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0C4FC1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Informes anteriores a clientes/donantes de la organización durante los últimos 3 años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22174" w14:textId="77777777" w:rsidR="00717097" w:rsidRDefault="00717097" w:rsidP="003B602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4619EEC2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en-CA"/>
              </w:rPr>
              <w:t>Obligatorio</w:t>
            </w:r>
            <w:proofErr w:type="spellEnd"/>
          </w:p>
        </w:tc>
      </w:tr>
    </w:tbl>
    <w:p w14:paraId="564751B8" w14:textId="77777777" w:rsidR="00717097" w:rsidRDefault="00717097" w:rsidP="00717097">
      <w:pPr>
        <w:keepNext/>
        <w:keepLines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en-CA"/>
        </w:rPr>
      </w:pPr>
      <w:r w:rsidRPr="4619EEC2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  <w:lang w:val="en-CA"/>
        </w:rPr>
        <w:t xml:space="preserve"> </w:t>
      </w:r>
    </w:p>
    <w:p w14:paraId="0916DA23" w14:textId="77777777" w:rsidR="00717097" w:rsidRDefault="00717097" w:rsidP="00717097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en-CA"/>
        </w:rPr>
      </w:pPr>
      <w:r w:rsidRPr="4619EEC2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en-CA"/>
        </w:rPr>
        <w:t xml:space="preserve"> </w:t>
      </w:r>
    </w:p>
    <w:p w14:paraId="4CBB1F78" w14:textId="77777777" w:rsidR="00717097" w:rsidRDefault="00717097" w:rsidP="00717097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en-CA"/>
        </w:rPr>
      </w:pPr>
      <w:r w:rsidRPr="4619EEC2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en-CA"/>
        </w:rPr>
        <w:t xml:space="preserve"> </w:t>
      </w:r>
    </w:p>
    <w:p w14:paraId="41B3259F" w14:textId="77777777" w:rsidR="00717097" w:rsidRDefault="00717097" w:rsidP="00717097">
      <w:pPr>
        <w:keepNext/>
        <w:keepLines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53DF0B3B" w14:textId="77777777" w:rsidR="00A14333" w:rsidRDefault="00A14333"/>
    <w:sectPr w:rsidR="00A1433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2463" w14:textId="77777777" w:rsidR="00F375B6" w:rsidRDefault="00F375B6" w:rsidP="00F375B6">
      <w:pPr>
        <w:spacing w:after="0" w:line="240" w:lineRule="auto"/>
      </w:pPr>
      <w:r>
        <w:separator/>
      </w:r>
    </w:p>
  </w:endnote>
  <w:endnote w:type="continuationSeparator" w:id="0">
    <w:p w14:paraId="19EDC861" w14:textId="77777777" w:rsidR="00F375B6" w:rsidRDefault="00F375B6" w:rsidP="00F3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8E52" w14:textId="77777777" w:rsidR="00F375B6" w:rsidRDefault="00F375B6" w:rsidP="00F375B6">
      <w:pPr>
        <w:spacing w:after="0" w:line="240" w:lineRule="auto"/>
      </w:pPr>
      <w:r>
        <w:separator/>
      </w:r>
    </w:p>
  </w:footnote>
  <w:footnote w:type="continuationSeparator" w:id="0">
    <w:p w14:paraId="4973F25D" w14:textId="77777777" w:rsidR="00F375B6" w:rsidRDefault="00F375B6" w:rsidP="00F3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9889" w14:textId="32B93D20" w:rsidR="00F375B6" w:rsidRDefault="00F375B6">
    <w:pPr>
      <w:pStyle w:val="Encabezado"/>
    </w:pPr>
    <w:r w:rsidRPr="00890765">
      <w:rPr>
        <w:b/>
        <w:bCs/>
        <w:sz w:val="18"/>
        <w:szCs w:val="18"/>
        <w:lang w:val="en-US"/>
      </w:rPr>
      <w:t>This is a translation of the English version of this document. If there are inconsistencies or conflicts between the English document and the translated document, the English document prevails.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7"/>
    <w:rsid w:val="003B1A18"/>
    <w:rsid w:val="005E2CD4"/>
    <w:rsid w:val="006711FD"/>
    <w:rsid w:val="00717097"/>
    <w:rsid w:val="009632D4"/>
    <w:rsid w:val="00A14333"/>
    <w:rsid w:val="00E33777"/>
    <w:rsid w:val="00EE4EF5"/>
    <w:rsid w:val="00F3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7A3E"/>
  <w15:chartTrackingRefBased/>
  <w15:docId w15:val="{13DE8646-6FAA-4FE6-99FA-0034367B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97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097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7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5B6"/>
    <w:rPr>
      <w:rFonts w:ascii="Calibri" w:eastAsia="Calibri" w:hAnsi="Calibri" w:cs="Calibri"/>
      <w:kern w:val="0"/>
      <w:lang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37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5B6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767994B44B4C8AF33FCFFCBBB4B1" ma:contentTypeVersion="14" ma:contentTypeDescription="Create a new document." ma:contentTypeScope="" ma:versionID="4d193811862451db92786bc3014b1d01">
  <xsd:schema xmlns:xsd="http://www.w3.org/2001/XMLSchema" xmlns:xs="http://www.w3.org/2001/XMLSchema" xmlns:p="http://schemas.microsoft.com/office/2006/metadata/properties" xmlns:ns2="c4f0394d-bce7-4239-9997-484079b51ef6" xmlns:ns3="0883f151-0a67-4259-9203-40d3d2a71823" targetNamespace="http://schemas.microsoft.com/office/2006/metadata/properties" ma:root="true" ma:fieldsID="a897918a010ba804b64969eaa8f6ecda" ns2:_="" ns3:_="">
    <xsd:import namespace="c4f0394d-bce7-4239-9997-484079b51ef6"/>
    <xsd:import namespace="0883f151-0a67-4259-9203-40d3d2a7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394d-bce7-4239-9997-484079b5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151-0a67-4259-9203-40d3d2a7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e03881-6caf-4e3b-9ba1-65613fe9a9fb}" ma:internalName="TaxCatchAll" ma:showField="CatchAllData" ma:web="0883f151-0a67-4259-9203-40d3d2a7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0394d-bce7-4239-9997-484079b51ef6">
      <Terms xmlns="http://schemas.microsoft.com/office/infopath/2007/PartnerControls"/>
    </lcf76f155ced4ddcb4097134ff3c332f>
    <TaxCatchAll xmlns="0883f151-0a67-4259-9203-40d3d2a71823" xsi:nil="true"/>
  </documentManagement>
</p:properties>
</file>

<file path=customXml/itemProps1.xml><?xml version="1.0" encoding="utf-8"?>
<ds:datastoreItem xmlns:ds="http://schemas.openxmlformats.org/officeDocument/2006/customXml" ds:itemID="{85F509FE-DD5B-47E1-90BD-C1E03DCE8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B4C12-899D-4E88-8313-65FBB2DB181A}"/>
</file>

<file path=customXml/itemProps3.xml><?xml version="1.0" encoding="utf-8"?>
<ds:datastoreItem xmlns:ds="http://schemas.openxmlformats.org/officeDocument/2006/customXml" ds:itemID="{39834523-2A09-4613-BEB1-CAA5CD78C2E9}">
  <ds:schemaRefs>
    <ds:schemaRef ds:uri="http://schemas.microsoft.com/office/2006/metadata/properties"/>
    <ds:schemaRef ds:uri="http://schemas.microsoft.com/office/infopath/2007/PartnerControls"/>
    <ds:schemaRef ds:uri="c4f0394d-bce7-4239-9997-484079b51ef6"/>
    <ds:schemaRef ds:uri="0883f151-0a67-4259-9203-40d3d2a71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Solmirano</dc:creator>
  <cp:keywords/>
  <dc:description/>
  <cp:lastModifiedBy>Maria Jesus Gonzalez Sanz</cp:lastModifiedBy>
  <cp:revision>4</cp:revision>
  <dcterms:created xsi:type="dcterms:W3CDTF">2025-02-25T18:30:00Z</dcterms:created>
  <dcterms:modified xsi:type="dcterms:W3CDTF">2025-02-28T14:18:00Z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0x010100F3EB767994B44B4C8AF33FCFFCBBB4B1</vt:lpwstr>
  </property>
  <property fmtid="{D5CDD505-2E9C-101B-9397-08002B2CF9AE}" pid="3" name="MediaServiceImageTags">
    <vt:lpwstr/>
  </property>
</Properties>
</file>